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C35F" w14:textId="050FA24D" w:rsidR="00127BF8" w:rsidRPr="00921044" w:rsidRDefault="00921044" w:rsidP="00921044">
      <w:pPr>
        <w:jc w:val="center"/>
        <w:rPr>
          <w:b/>
        </w:rPr>
      </w:pPr>
      <w:r w:rsidRPr="00921044">
        <w:rPr>
          <w:b/>
        </w:rPr>
        <w:t>Przewodnik dla Autorów – styl bibliograficzny APA</w:t>
      </w:r>
    </w:p>
    <w:p w14:paraId="43D206AA" w14:textId="24695783" w:rsidR="00921044" w:rsidRDefault="00921044">
      <w:r>
        <w:t>W „Pedagogice Społecznej” została przyjęta edycja tekstu w formacie APA. Oto podstawowe reguły dotyczące sposobu zapisu maszynopisu:</w:t>
      </w:r>
    </w:p>
    <w:p w14:paraId="37E5D2EA" w14:textId="50C358F3" w:rsidR="00921044" w:rsidRDefault="00921044" w:rsidP="003E395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921044">
        <w:rPr>
          <w:b/>
        </w:rPr>
        <w:t>Przypisy bibliograficzne</w:t>
      </w:r>
    </w:p>
    <w:p w14:paraId="71383751" w14:textId="14AF24DA" w:rsidR="00FC079E" w:rsidRDefault="00FC079E" w:rsidP="00FC079E">
      <w:pPr>
        <w:pStyle w:val="Akapitzlist"/>
        <w:spacing w:line="240" w:lineRule="auto"/>
        <w:rPr>
          <w:b/>
        </w:rPr>
      </w:pPr>
    </w:p>
    <w:p w14:paraId="1E256D94" w14:textId="30A7701C" w:rsidR="00FC079E" w:rsidRDefault="00FC079E" w:rsidP="00C52F6F">
      <w:pPr>
        <w:pStyle w:val="Akapitzlist"/>
        <w:numPr>
          <w:ilvl w:val="0"/>
          <w:numId w:val="2"/>
        </w:numPr>
        <w:spacing w:line="240" w:lineRule="auto"/>
      </w:pPr>
      <w:r w:rsidRPr="00FC079E">
        <w:t xml:space="preserve">Za pierwszym razem podajemy w tekście </w:t>
      </w:r>
      <w:r>
        <w:t>(nie w odnośniku) pełne imię i nazwisko cytowanego autora, następnie wymieniamy już tylko nazwisko</w:t>
      </w:r>
    </w:p>
    <w:p w14:paraId="347BB972" w14:textId="02B87208" w:rsidR="00FC079E" w:rsidRPr="00FC079E" w:rsidRDefault="00FC079E" w:rsidP="00FC079E">
      <w:pPr>
        <w:pStyle w:val="Akapitzlist"/>
        <w:spacing w:line="240" w:lineRule="auto"/>
      </w:pPr>
      <w:proofErr w:type="gramStart"/>
      <w:r w:rsidRPr="00FC079E">
        <w:rPr>
          <w:u w:val="single"/>
        </w:rPr>
        <w:t>Przykład:</w:t>
      </w:r>
      <w:r>
        <w:t xml:space="preserve"> </w:t>
      </w:r>
      <w:r w:rsidR="00C52F6F">
        <w:t xml:space="preserve"> </w:t>
      </w:r>
      <w:r w:rsidR="00C52F6F" w:rsidRPr="00025500">
        <w:rPr>
          <w:i/>
        </w:rPr>
        <w:t>W</w:t>
      </w:r>
      <w:proofErr w:type="gramEnd"/>
      <w:r w:rsidR="00C52F6F" w:rsidRPr="00025500">
        <w:rPr>
          <w:i/>
        </w:rPr>
        <w:t xml:space="preserve"> opinii Karola Kwiatkowskiego</w:t>
      </w:r>
      <w:r w:rsidR="00C52F6F">
        <w:t xml:space="preserve"> </w:t>
      </w:r>
      <w:r>
        <w:t xml:space="preserve">(2015, s. 15)…, </w:t>
      </w:r>
      <w:r w:rsidRPr="00FC079E">
        <w:rPr>
          <w:i/>
        </w:rPr>
        <w:t>Jak twierdzi K</w:t>
      </w:r>
      <w:r w:rsidR="00C52F6F">
        <w:rPr>
          <w:i/>
        </w:rPr>
        <w:t>wiatkowski</w:t>
      </w:r>
      <w:r w:rsidRPr="00FC079E">
        <w:rPr>
          <w:i/>
        </w:rPr>
        <w:t xml:space="preserve"> ….</w:t>
      </w:r>
    </w:p>
    <w:p w14:paraId="384EFA03" w14:textId="77777777" w:rsidR="003E395A" w:rsidRPr="00921044" w:rsidRDefault="003E395A" w:rsidP="003E395A">
      <w:pPr>
        <w:pStyle w:val="Akapitzlist"/>
        <w:spacing w:line="240" w:lineRule="auto"/>
        <w:rPr>
          <w:b/>
        </w:rPr>
      </w:pPr>
    </w:p>
    <w:p w14:paraId="30A71372" w14:textId="61A4E18D" w:rsidR="003E395A" w:rsidRDefault="003E395A" w:rsidP="00C52F6F">
      <w:pPr>
        <w:pStyle w:val="Akapitzlist"/>
        <w:numPr>
          <w:ilvl w:val="0"/>
          <w:numId w:val="2"/>
        </w:numPr>
        <w:spacing w:line="240" w:lineRule="auto"/>
      </w:pPr>
      <w:r>
        <w:t>Od</w:t>
      </w:r>
      <w:r w:rsidR="00921044">
        <w:t>nośnik w tekście w przypadku cytowania</w:t>
      </w:r>
      <w:r w:rsidR="00DA274A">
        <w:t xml:space="preserve">: w nawiasie okrągłym nazwisko lub nazwiska autorów, rok wydania, numery stron w przypadku dosłownego cytowania tekstu. </w:t>
      </w:r>
    </w:p>
    <w:p w14:paraId="01EE91DC" w14:textId="41E83EBC" w:rsidR="00DA274A" w:rsidRDefault="00DA274A" w:rsidP="003E395A">
      <w:pPr>
        <w:pStyle w:val="Akapitzlist"/>
        <w:spacing w:line="240" w:lineRule="auto"/>
      </w:pPr>
      <w:r w:rsidRPr="00DA274A">
        <w:rPr>
          <w:u w:val="single"/>
        </w:rPr>
        <w:t>Przykład:</w:t>
      </w:r>
      <w:r>
        <w:t xml:space="preserve"> (</w:t>
      </w:r>
      <w:r w:rsidR="00C52F6F">
        <w:t xml:space="preserve">Majewski, </w:t>
      </w:r>
      <w:r>
        <w:t>2015), (</w:t>
      </w:r>
      <w:r w:rsidR="00C52F6F">
        <w:t xml:space="preserve">Majewski, </w:t>
      </w:r>
      <w:r>
        <w:t>2015, s. 20).</w:t>
      </w:r>
    </w:p>
    <w:p w14:paraId="23B44E6A" w14:textId="77777777" w:rsidR="003E395A" w:rsidRDefault="003E395A" w:rsidP="003E395A">
      <w:pPr>
        <w:pStyle w:val="Akapitzlist"/>
        <w:spacing w:line="240" w:lineRule="auto"/>
      </w:pPr>
    </w:p>
    <w:p w14:paraId="586BAA24" w14:textId="43E5FFC5" w:rsidR="00DA274A" w:rsidRDefault="00DA274A" w:rsidP="00C52F6F">
      <w:pPr>
        <w:pStyle w:val="Akapitzlist"/>
        <w:numPr>
          <w:ilvl w:val="0"/>
          <w:numId w:val="2"/>
        </w:numPr>
        <w:spacing w:line="240" w:lineRule="auto"/>
      </w:pPr>
      <w:r>
        <w:t xml:space="preserve"> Przy cytowaniu publikacji dwóch autorów: w nawiasie okrągłym nazwiska oddzielone przecinkiem.</w:t>
      </w:r>
    </w:p>
    <w:p w14:paraId="334E19BE" w14:textId="57310B3A" w:rsidR="00DA274A" w:rsidRDefault="00DA274A" w:rsidP="003E395A">
      <w:pPr>
        <w:pStyle w:val="Akapitzlist"/>
        <w:spacing w:line="240" w:lineRule="auto"/>
      </w:pPr>
      <w:r w:rsidRPr="00DA274A">
        <w:rPr>
          <w:u w:val="single"/>
        </w:rPr>
        <w:t>Przykład:</w:t>
      </w:r>
      <w:r>
        <w:t xml:space="preserve"> (Kowalski, Malinowski, 2015)</w:t>
      </w:r>
    </w:p>
    <w:p w14:paraId="0F889E4B" w14:textId="77777777" w:rsidR="003E395A" w:rsidRDefault="003E395A" w:rsidP="003E395A">
      <w:pPr>
        <w:pStyle w:val="Akapitzlist"/>
        <w:spacing w:line="240" w:lineRule="auto"/>
      </w:pPr>
    </w:p>
    <w:p w14:paraId="7182E776" w14:textId="322FC2AA" w:rsidR="00DA274A" w:rsidRDefault="00DA274A" w:rsidP="00C52F6F">
      <w:pPr>
        <w:pStyle w:val="Akapitzlist"/>
        <w:numPr>
          <w:ilvl w:val="0"/>
          <w:numId w:val="2"/>
        </w:numPr>
        <w:spacing w:line="240" w:lineRule="auto"/>
      </w:pPr>
      <w:r>
        <w:t>Przy pierwszym cytowaniu, gdy publikacja posiada do pięciu autorów podajemy wszystkie nazwiska, przy kolejnych cytowaniach jedno nazwisko ze skrótem „i in</w:t>
      </w:r>
      <w:r w:rsidR="00F76E71">
        <w:t>.</w:t>
      </w:r>
      <w:r>
        <w:t>”</w:t>
      </w:r>
    </w:p>
    <w:p w14:paraId="7767C53E" w14:textId="3CE4D3CA" w:rsidR="00DA274A" w:rsidRDefault="00DA274A" w:rsidP="003E395A">
      <w:pPr>
        <w:pStyle w:val="Akapitzlist"/>
        <w:spacing w:line="240" w:lineRule="auto"/>
      </w:pPr>
      <w:proofErr w:type="gramStart"/>
      <w:r w:rsidRPr="003E395A">
        <w:rPr>
          <w:u w:val="single"/>
        </w:rPr>
        <w:t>Przykład:</w:t>
      </w:r>
      <w:r>
        <w:t xml:space="preserve">  </w:t>
      </w:r>
      <w:r w:rsidR="003E395A">
        <w:t>(</w:t>
      </w:r>
      <w:proofErr w:type="gramEnd"/>
      <w:r w:rsidR="003E395A">
        <w:t>Kowalski, Malinowski,</w:t>
      </w:r>
      <w:r w:rsidR="00C52F6F">
        <w:t xml:space="preserve"> Kwiatkowski, Sowa, Bromberg</w:t>
      </w:r>
      <w:r w:rsidR="003E395A">
        <w:t>, 2015), (Kowalski i in., 2015)</w:t>
      </w:r>
    </w:p>
    <w:p w14:paraId="72815C13" w14:textId="77777777" w:rsidR="003E395A" w:rsidRDefault="003E395A" w:rsidP="003E395A">
      <w:pPr>
        <w:pStyle w:val="Akapitzlist"/>
        <w:spacing w:line="240" w:lineRule="auto"/>
      </w:pPr>
    </w:p>
    <w:p w14:paraId="2FB93457" w14:textId="1934E7CE" w:rsidR="003E395A" w:rsidRDefault="003E395A" w:rsidP="00915A97">
      <w:pPr>
        <w:pStyle w:val="Akapitzlist"/>
        <w:numPr>
          <w:ilvl w:val="0"/>
          <w:numId w:val="2"/>
        </w:numPr>
        <w:spacing w:line="240" w:lineRule="auto"/>
      </w:pPr>
      <w:r>
        <w:t>W przypadku cytowania kilku publikacji tego samego autora wydanych w tym samym roku podajemy chronologicznie lata ukazania się publikacji</w:t>
      </w:r>
    </w:p>
    <w:p w14:paraId="7F02C638" w14:textId="67B62C4D" w:rsidR="003E395A" w:rsidRDefault="003E395A" w:rsidP="003E395A">
      <w:pPr>
        <w:pStyle w:val="Akapitzlist"/>
        <w:spacing w:line="240" w:lineRule="auto"/>
      </w:pPr>
      <w:r w:rsidRPr="003E395A">
        <w:rPr>
          <w:u w:val="single"/>
        </w:rPr>
        <w:t>Przykład:</w:t>
      </w:r>
      <w:r>
        <w:t xml:space="preserve"> (Kowalski, 2015a), (Kowalski, 2015b)</w:t>
      </w:r>
    </w:p>
    <w:p w14:paraId="52CE7949" w14:textId="77777777" w:rsidR="003E395A" w:rsidRDefault="003E395A" w:rsidP="003E395A">
      <w:pPr>
        <w:pStyle w:val="Akapitzlist"/>
        <w:spacing w:line="240" w:lineRule="auto"/>
      </w:pPr>
    </w:p>
    <w:p w14:paraId="1B9A7BD8" w14:textId="1B3E719E" w:rsidR="003E395A" w:rsidRDefault="003E395A" w:rsidP="00915A97">
      <w:pPr>
        <w:pStyle w:val="Akapitzlist"/>
        <w:numPr>
          <w:ilvl w:val="0"/>
          <w:numId w:val="2"/>
        </w:numPr>
        <w:spacing w:line="240" w:lineRule="auto"/>
      </w:pPr>
      <w:r>
        <w:t>Kilka cytowanych publikacji ustawiamy w porządku alfabetycznym i oddzielamy średnikiem</w:t>
      </w:r>
    </w:p>
    <w:p w14:paraId="71056332" w14:textId="16408F07" w:rsidR="003E395A" w:rsidRDefault="003E395A" w:rsidP="003E395A">
      <w:pPr>
        <w:pStyle w:val="Akapitzlist"/>
        <w:spacing w:line="240" w:lineRule="auto"/>
      </w:pPr>
      <w:r w:rsidRPr="003E395A">
        <w:rPr>
          <w:u w:val="single"/>
        </w:rPr>
        <w:t>Przykład:</w:t>
      </w:r>
      <w:r>
        <w:t xml:space="preserve"> (Adamski, 2015; Kowalski, 2017; Nowak, 2009)</w:t>
      </w:r>
    </w:p>
    <w:p w14:paraId="45BBBFC2" w14:textId="49E6CABA" w:rsidR="00F76E71" w:rsidRDefault="00F76E71" w:rsidP="00F76E71">
      <w:pPr>
        <w:pStyle w:val="Akapitzlist"/>
        <w:spacing w:before="240" w:line="240" w:lineRule="auto"/>
        <w:rPr>
          <w:u w:val="single"/>
        </w:rPr>
      </w:pPr>
    </w:p>
    <w:p w14:paraId="35FC2DFE" w14:textId="635E1C21" w:rsidR="00F76E71" w:rsidRDefault="00B43335" w:rsidP="00915A97">
      <w:pPr>
        <w:pStyle w:val="Akapitzlist"/>
        <w:numPr>
          <w:ilvl w:val="0"/>
          <w:numId w:val="2"/>
        </w:numPr>
        <w:spacing w:before="240" w:line="240" w:lineRule="auto"/>
      </w:pPr>
      <w:r>
        <w:t>W przypadku pośredniego powołania się na publikację, najpierw podajemy dane źródła pierwotnego, a następnie wyrażenie „za”, a na końcu odnośnika dane źródła wtórnego, w którym zostało podane źródło pierwotne</w:t>
      </w:r>
    </w:p>
    <w:p w14:paraId="4269CA56" w14:textId="06F58368" w:rsidR="00B43335" w:rsidRDefault="00B43335" w:rsidP="00F76E71">
      <w:pPr>
        <w:pStyle w:val="Akapitzlist"/>
        <w:spacing w:before="240" w:line="240" w:lineRule="auto"/>
      </w:pPr>
      <w:r w:rsidRPr="00B43335">
        <w:rPr>
          <w:u w:val="single"/>
        </w:rPr>
        <w:t>Przykład:</w:t>
      </w:r>
      <w:r>
        <w:t xml:space="preserve"> (Radlińska, 1935, s. 16; za Wroczyński, 1976, s. 10)</w:t>
      </w:r>
    </w:p>
    <w:p w14:paraId="07E7A407" w14:textId="28FC6056" w:rsidR="003E395A" w:rsidRDefault="003E395A" w:rsidP="00921044">
      <w:pPr>
        <w:pStyle w:val="Akapitzlist"/>
      </w:pPr>
    </w:p>
    <w:p w14:paraId="75088FD1" w14:textId="350C86CD" w:rsidR="000628D2" w:rsidRDefault="000628D2" w:rsidP="00915A97">
      <w:pPr>
        <w:pStyle w:val="Akapitzlist"/>
        <w:numPr>
          <w:ilvl w:val="0"/>
          <w:numId w:val="2"/>
        </w:numPr>
      </w:pPr>
      <w:r>
        <w:t>Cytowania: gdy przytaczany fragment ma ponad 40 słów, należy go umieścić w osobnym akapicie z wcięciem, bez cudzysłowu, a tekst cytatu powinien być poprzedzony i zakończony wolnym wierszem. Gdy przytaczany fragment jest krótszy niż 40 słów, należy go opatrzyć c</w:t>
      </w:r>
      <w:r w:rsidR="00E767BC">
        <w:t>u</w:t>
      </w:r>
      <w:r>
        <w:t>dzysłowem i umieścić w linii głównego tekstu</w:t>
      </w:r>
      <w:r w:rsidR="00E767BC">
        <w:t xml:space="preserve">. </w:t>
      </w:r>
    </w:p>
    <w:p w14:paraId="4BF0E0BC" w14:textId="72EA5D97" w:rsidR="00E767BC" w:rsidRDefault="00E767BC" w:rsidP="00921044">
      <w:pPr>
        <w:pStyle w:val="Akapitzlist"/>
      </w:pPr>
    </w:p>
    <w:p w14:paraId="24156D22" w14:textId="70159867" w:rsidR="00E767BC" w:rsidRDefault="00E767BC" w:rsidP="00E767BC">
      <w:pPr>
        <w:pStyle w:val="Akapitzlist"/>
        <w:numPr>
          <w:ilvl w:val="0"/>
          <w:numId w:val="1"/>
        </w:numPr>
        <w:rPr>
          <w:b/>
        </w:rPr>
      </w:pPr>
      <w:r w:rsidRPr="00E767BC">
        <w:rPr>
          <w:b/>
        </w:rPr>
        <w:t>Zapis bibliograficzny</w:t>
      </w:r>
    </w:p>
    <w:p w14:paraId="07849617" w14:textId="047EAEC6" w:rsidR="00E767BC" w:rsidRDefault="00E767BC" w:rsidP="00E767BC">
      <w:pPr>
        <w:pStyle w:val="Akapitzlist"/>
        <w:rPr>
          <w:b/>
        </w:rPr>
      </w:pPr>
    </w:p>
    <w:p w14:paraId="0B03A12C" w14:textId="11E332EB" w:rsidR="00E767BC" w:rsidRDefault="00E767BC" w:rsidP="00E767BC">
      <w:pPr>
        <w:pStyle w:val="Akapitzlist"/>
        <w:jc w:val="both"/>
      </w:pPr>
      <w:r w:rsidRPr="00E767BC">
        <w:t>Bibliografia jest tworzona</w:t>
      </w:r>
      <w:r>
        <w:t xml:space="preserve"> na osobnej stronie, na końcu tekstu, przed załącznikami. Tytuł „Bibliografia” wyrównany do lewego marginesu. Każdy nowy adres bibliograficzny (nową pracę w bibliografii) zaczynamy bez wcięcia z wyrównaniem do lewego marginesu, a kolejne wiersze </w:t>
      </w:r>
      <w:proofErr w:type="gramStart"/>
      <w:r>
        <w:t>tego  adresu</w:t>
      </w:r>
      <w:proofErr w:type="gramEnd"/>
      <w:r>
        <w:t xml:space="preserve"> bibliograficznego powinny być zapisane z wcięciem spacji.</w:t>
      </w:r>
    </w:p>
    <w:p w14:paraId="54252687" w14:textId="3043FBFC" w:rsidR="00E767BC" w:rsidRDefault="00E767BC" w:rsidP="00E767BC">
      <w:pPr>
        <w:pStyle w:val="Akapitzlist"/>
        <w:jc w:val="both"/>
      </w:pPr>
    </w:p>
    <w:p w14:paraId="3B26BE73" w14:textId="38366BA8" w:rsidR="00E767BC" w:rsidRDefault="00E767BC" w:rsidP="00915A97">
      <w:pPr>
        <w:pStyle w:val="Akapitzlist"/>
        <w:numPr>
          <w:ilvl w:val="0"/>
          <w:numId w:val="3"/>
        </w:numPr>
        <w:jc w:val="both"/>
      </w:pPr>
      <w:r>
        <w:t>Opis bibliograficzny książki (jeden do trzech autorów), w języku polskim oraz/lub w języku obcym</w:t>
      </w:r>
    </w:p>
    <w:p w14:paraId="5C0C04CA" w14:textId="77777777" w:rsidR="0003109C" w:rsidRDefault="00E767BC" w:rsidP="00E767BC">
      <w:pPr>
        <w:pStyle w:val="Akapitzlist"/>
        <w:jc w:val="both"/>
      </w:pPr>
      <w:r w:rsidRPr="00E767BC">
        <w:rPr>
          <w:u w:val="single"/>
        </w:rPr>
        <w:t>Przykład</w:t>
      </w:r>
      <w:r w:rsidR="0003109C">
        <w:rPr>
          <w:u w:val="single"/>
        </w:rPr>
        <w:t>y</w:t>
      </w:r>
      <w:r w:rsidRPr="00E767BC">
        <w:rPr>
          <w:u w:val="single"/>
        </w:rPr>
        <w:t>:</w:t>
      </w:r>
      <w:r>
        <w:t xml:space="preserve"> </w:t>
      </w:r>
    </w:p>
    <w:p w14:paraId="16BD5331" w14:textId="68C4406B" w:rsidR="00E767BC" w:rsidRDefault="00E767BC" w:rsidP="00E767BC">
      <w:pPr>
        <w:pStyle w:val="Akapitzlist"/>
        <w:jc w:val="both"/>
      </w:pPr>
      <w:r>
        <w:lastRenderedPageBreak/>
        <w:t xml:space="preserve">Sadura, P. (2017). </w:t>
      </w:r>
      <w:r w:rsidRPr="00E767BC">
        <w:rPr>
          <w:i/>
        </w:rPr>
        <w:t>Państwo, szkoła, klasy.</w:t>
      </w:r>
      <w:r>
        <w:t xml:space="preserve"> Warszawa: Wydawnictwo Krytyki Politycznej</w:t>
      </w:r>
      <w:r w:rsidR="00C52F6F">
        <w:t>.</w:t>
      </w:r>
    </w:p>
    <w:p w14:paraId="11021BBC" w14:textId="77777777" w:rsidR="00C52F6F" w:rsidRDefault="00C52F6F" w:rsidP="00E767BC">
      <w:pPr>
        <w:pStyle w:val="Akapitzlist"/>
        <w:jc w:val="both"/>
      </w:pPr>
      <w:r>
        <w:t xml:space="preserve">Wroczyński, R. (1985). </w:t>
      </w:r>
      <w:r w:rsidRPr="00C52F6F">
        <w:rPr>
          <w:i/>
        </w:rPr>
        <w:t>Pedagogika społeczna</w:t>
      </w:r>
      <w:r>
        <w:t xml:space="preserve"> (wyd. 4). Warszawa: Państwowe Wydawnictwo</w:t>
      </w:r>
    </w:p>
    <w:p w14:paraId="4BE83F55" w14:textId="18EEA4CF" w:rsidR="00C52F6F" w:rsidRPr="00EA034B" w:rsidRDefault="00C52F6F" w:rsidP="00C52F6F">
      <w:pPr>
        <w:pStyle w:val="Akapitzlist"/>
        <w:ind w:firstLine="696"/>
        <w:jc w:val="both"/>
        <w:rPr>
          <w:lang w:val="en-US"/>
        </w:rPr>
      </w:pPr>
      <w:proofErr w:type="spellStart"/>
      <w:r w:rsidRPr="00EA034B">
        <w:rPr>
          <w:lang w:val="en-US"/>
        </w:rPr>
        <w:t>Naukowe</w:t>
      </w:r>
      <w:proofErr w:type="spellEnd"/>
      <w:r w:rsidRPr="00EA034B">
        <w:rPr>
          <w:lang w:val="en-US"/>
        </w:rPr>
        <w:t>.</w:t>
      </w:r>
    </w:p>
    <w:p w14:paraId="3BE51775" w14:textId="77777777" w:rsidR="00C52F6F" w:rsidRPr="00EA034B" w:rsidRDefault="00C52F6F" w:rsidP="00E767BC">
      <w:pPr>
        <w:pStyle w:val="Akapitzlist"/>
        <w:jc w:val="both"/>
        <w:rPr>
          <w:lang w:val="en-US"/>
        </w:rPr>
      </w:pPr>
      <w:proofErr w:type="spellStart"/>
      <w:r w:rsidRPr="00EA034B">
        <w:rPr>
          <w:lang w:val="en-US"/>
        </w:rPr>
        <w:t>Schonig</w:t>
      </w:r>
      <w:proofErr w:type="spellEnd"/>
      <w:r w:rsidRPr="00EA034B">
        <w:rPr>
          <w:lang w:val="en-US"/>
        </w:rPr>
        <w:t xml:space="preserve">, B. </w:t>
      </w:r>
      <w:r w:rsidR="0003109C" w:rsidRPr="00EA034B">
        <w:rPr>
          <w:lang w:val="en-US"/>
        </w:rPr>
        <w:t>(19</w:t>
      </w:r>
      <w:r w:rsidRPr="00EA034B">
        <w:rPr>
          <w:lang w:val="en-US"/>
        </w:rPr>
        <w:t xml:space="preserve">73). </w:t>
      </w:r>
      <w:proofErr w:type="spellStart"/>
      <w:r w:rsidRPr="00EA034B">
        <w:rPr>
          <w:i/>
          <w:lang w:val="en-US"/>
        </w:rPr>
        <w:t>Irrationalismus</w:t>
      </w:r>
      <w:proofErr w:type="spellEnd"/>
      <w:r w:rsidRPr="00EA034B">
        <w:rPr>
          <w:i/>
          <w:lang w:val="en-US"/>
        </w:rPr>
        <w:t xml:space="preserve"> </w:t>
      </w:r>
      <w:proofErr w:type="spellStart"/>
      <w:r w:rsidRPr="00EA034B">
        <w:rPr>
          <w:i/>
          <w:lang w:val="en-US"/>
        </w:rPr>
        <w:t>als</w:t>
      </w:r>
      <w:proofErr w:type="spellEnd"/>
      <w:r w:rsidRPr="00EA034B">
        <w:rPr>
          <w:i/>
          <w:lang w:val="en-US"/>
        </w:rPr>
        <w:t xml:space="preserve"> </w:t>
      </w:r>
      <w:proofErr w:type="spellStart"/>
      <w:r w:rsidRPr="00EA034B">
        <w:rPr>
          <w:i/>
          <w:lang w:val="en-US"/>
        </w:rPr>
        <w:t>p</w:t>
      </w:r>
      <w:r w:rsidRPr="00EA034B">
        <w:rPr>
          <w:rFonts w:cstheme="minorHAnsi"/>
          <w:i/>
          <w:lang w:val="en-US"/>
        </w:rPr>
        <w:t>ä</w:t>
      </w:r>
      <w:r w:rsidRPr="00EA034B">
        <w:rPr>
          <w:i/>
          <w:lang w:val="en-US"/>
        </w:rPr>
        <w:t>dagogische</w:t>
      </w:r>
      <w:proofErr w:type="spellEnd"/>
      <w:r w:rsidRPr="00EA034B">
        <w:rPr>
          <w:i/>
          <w:lang w:val="en-US"/>
        </w:rPr>
        <w:t xml:space="preserve"> Tradition.</w:t>
      </w:r>
      <w:r w:rsidRPr="00EA034B">
        <w:rPr>
          <w:lang w:val="en-US"/>
        </w:rPr>
        <w:t xml:space="preserve"> Weinheim und Basel: </w:t>
      </w:r>
      <w:proofErr w:type="spellStart"/>
      <w:r w:rsidRPr="00EA034B">
        <w:rPr>
          <w:lang w:val="en-US"/>
        </w:rPr>
        <w:t>Beltz</w:t>
      </w:r>
      <w:proofErr w:type="spellEnd"/>
    </w:p>
    <w:p w14:paraId="28856071" w14:textId="5EC1BDB7" w:rsidR="0003109C" w:rsidRPr="00EA034B" w:rsidRDefault="00C52F6F" w:rsidP="00C52F6F">
      <w:pPr>
        <w:pStyle w:val="Akapitzlist"/>
        <w:ind w:firstLine="696"/>
        <w:jc w:val="both"/>
        <w:rPr>
          <w:lang w:val="en-US"/>
        </w:rPr>
      </w:pPr>
      <w:proofErr w:type="spellStart"/>
      <w:r w:rsidRPr="00EA034B">
        <w:rPr>
          <w:lang w:val="en-US"/>
        </w:rPr>
        <w:t>Monographien</w:t>
      </w:r>
      <w:proofErr w:type="spellEnd"/>
      <w:r w:rsidRPr="00EA034B">
        <w:rPr>
          <w:lang w:val="en-US"/>
        </w:rPr>
        <w:t>.</w:t>
      </w:r>
    </w:p>
    <w:p w14:paraId="6C18D23D" w14:textId="6BD35E6A" w:rsidR="00921044" w:rsidRPr="00EA034B" w:rsidRDefault="00DA274A" w:rsidP="00921044">
      <w:pPr>
        <w:pStyle w:val="Akapitzlist"/>
        <w:rPr>
          <w:lang w:val="en-US"/>
        </w:rPr>
      </w:pPr>
      <w:r w:rsidRPr="00EA034B">
        <w:rPr>
          <w:lang w:val="en-US"/>
        </w:rPr>
        <w:t xml:space="preserve"> </w:t>
      </w:r>
    </w:p>
    <w:p w14:paraId="26D9FEBF" w14:textId="0C87F602" w:rsidR="0003109C" w:rsidRDefault="0003109C" w:rsidP="00915A97">
      <w:pPr>
        <w:pStyle w:val="Akapitzlist"/>
        <w:numPr>
          <w:ilvl w:val="0"/>
          <w:numId w:val="3"/>
        </w:numPr>
      </w:pPr>
      <w:r>
        <w:t>Książki redagowane (prace zbiorowe) w języku polskim oraz/lub języku obcym</w:t>
      </w:r>
    </w:p>
    <w:p w14:paraId="141EBF94" w14:textId="5235CA84" w:rsidR="0003109C" w:rsidRDefault="0003109C" w:rsidP="00921044">
      <w:pPr>
        <w:pStyle w:val="Akapitzlist"/>
        <w:rPr>
          <w:u w:val="single"/>
        </w:rPr>
      </w:pPr>
      <w:r w:rsidRPr="0003109C">
        <w:rPr>
          <w:u w:val="single"/>
        </w:rPr>
        <w:t>Przykłady:</w:t>
      </w:r>
    </w:p>
    <w:p w14:paraId="00C6A4CF" w14:textId="77777777" w:rsidR="00C838CA" w:rsidRDefault="00C838CA" w:rsidP="00921044">
      <w:pPr>
        <w:pStyle w:val="Akapitzlist"/>
      </w:pPr>
      <w:r w:rsidRPr="00C838CA">
        <w:t xml:space="preserve">Mendel, M. (red.) </w:t>
      </w:r>
      <w:r>
        <w:t xml:space="preserve">(2015). </w:t>
      </w:r>
      <w:r w:rsidRPr="00523FD8">
        <w:rPr>
          <w:i/>
        </w:rPr>
        <w:t>Miasto jak wspólny pokój. Gdańskie modi co-vivendi.</w:t>
      </w:r>
      <w:r>
        <w:t xml:space="preserve"> Gdańsk:</w:t>
      </w:r>
    </w:p>
    <w:p w14:paraId="74A71A58" w14:textId="5FAD5A63" w:rsidR="00C838CA" w:rsidRPr="00C838CA" w:rsidRDefault="00C838CA" w:rsidP="00C838CA">
      <w:pPr>
        <w:pStyle w:val="Akapitzlist"/>
        <w:ind w:firstLine="696"/>
      </w:pPr>
      <w:r>
        <w:t>Gdańskie Towarzystwo Naukowe.</w:t>
      </w:r>
    </w:p>
    <w:p w14:paraId="1DC7BC63" w14:textId="122C8D4F" w:rsidR="00C838CA" w:rsidRDefault="00C838CA" w:rsidP="00921044">
      <w:pPr>
        <w:pStyle w:val="Akapitzlist"/>
        <w:rPr>
          <w:i/>
        </w:rPr>
      </w:pPr>
      <w:r>
        <w:t>Modrzewski, J., Matysiak-Błaszczyk, A., Włodarczyk, E. (red.) (2018</w:t>
      </w:r>
      <w:r w:rsidRPr="00C838CA">
        <w:rPr>
          <w:i/>
        </w:rPr>
        <w:t>). Środowiska uczestnictwa</w:t>
      </w:r>
    </w:p>
    <w:p w14:paraId="3528DC62" w14:textId="77777777" w:rsidR="00C838CA" w:rsidRDefault="00C838CA" w:rsidP="00C838CA">
      <w:pPr>
        <w:pStyle w:val="Akapitzlist"/>
        <w:ind w:firstLine="696"/>
        <w:rPr>
          <w:i/>
        </w:rPr>
      </w:pPr>
      <w:r w:rsidRPr="00C838CA">
        <w:rPr>
          <w:i/>
        </w:rPr>
        <w:t>społecznego jednostek, kategorii i grup (doświadczenia socjalizacyjne i biograficzne).</w:t>
      </w:r>
    </w:p>
    <w:p w14:paraId="0BF15916" w14:textId="7966C010" w:rsidR="00921044" w:rsidRDefault="00C838CA" w:rsidP="00025500">
      <w:pPr>
        <w:pStyle w:val="Akapitzlist"/>
        <w:spacing w:after="0"/>
        <w:ind w:firstLine="696"/>
      </w:pPr>
      <w:r>
        <w:t>Poznań: Wydawnictwo Naukowe UAM.</w:t>
      </w:r>
    </w:p>
    <w:p w14:paraId="2D7645DC" w14:textId="77777777" w:rsidR="00C52F6F" w:rsidRPr="00EA034B" w:rsidRDefault="00523FD8" w:rsidP="00C52F6F">
      <w:pPr>
        <w:spacing w:after="0"/>
        <w:ind w:left="720"/>
        <w:rPr>
          <w:lang w:val="en-US"/>
        </w:rPr>
      </w:pPr>
      <w:r>
        <w:t xml:space="preserve">Goodenough, E. (red.). </w:t>
      </w:r>
      <w:r w:rsidRPr="00EA034B">
        <w:rPr>
          <w:lang w:val="en-US"/>
        </w:rPr>
        <w:t xml:space="preserve">(2003). </w:t>
      </w:r>
      <w:r w:rsidRPr="00EA034B">
        <w:rPr>
          <w:i/>
          <w:lang w:val="en-US"/>
        </w:rPr>
        <w:t>Secret spaces of childhood.</w:t>
      </w:r>
      <w:r w:rsidRPr="00EA034B">
        <w:rPr>
          <w:lang w:val="en-US"/>
        </w:rPr>
        <w:t xml:space="preserve"> Ann Arbor: </w:t>
      </w:r>
      <w:r w:rsidR="00C52F6F" w:rsidRPr="00EA034B">
        <w:rPr>
          <w:lang w:val="en-US"/>
        </w:rPr>
        <w:t>The University of</w:t>
      </w:r>
    </w:p>
    <w:p w14:paraId="75E328DC" w14:textId="56F55942" w:rsidR="00523FD8" w:rsidRDefault="00C52F6F" w:rsidP="00C52F6F">
      <w:pPr>
        <w:ind w:left="720" w:firstLine="696"/>
      </w:pPr>
      <w:proofErr w:type="spellStart"/>
      <w:r>
        <w:t>Michagan</w:t>
      </w:r>
      <w:proofErr w:type="spellEnd"/>
      <w:r>
        <w:t xml:space="preserve"> Press.</w:t>
      </w:r>
    </w:p>
    <w:p w14:paraId="566B8EE6" w14:textId="77777777" w:rsidR="00915A97" w:rsidRDefault="00915A97" w:rsidP="00F05CBC">
      <w:pPr>
        <w:pStyle w:val="Akapitzlist"/>
        <w:numPr>
          <w:ilvl w:val="0"/>
          <w:numId w:val="3"/>
        </w:numPr>
      </w:pPr>
      <w:r>
        <w:t>Rozdziały w pracach zbiorowych w języku polskim oraz/lub w języku obcym</w:t>
      </w:r>
    </w:p>
    <w:p w14:paraId="720F2DCC" w14:textId="7755E3B8" w:rsidR="00915A97" w:rsidRPr="00915A97" w:rsidRDefault="00915A97" w:rsidP="00915A97">
      <w:pPr>
        <w:pStyle w:val="Akapitzlist"/>
        <w:rPr>
          <w:u w:val="single"/>
        </w:rPr>
      </w:pPr>
      <w:r w:rsidRPr="00915A97">
        <w:rPr>
          <w:u w:val="single"/>
        </w:rPr>
        <w:t xml:space="preserve">Przykłady: </w:t>
      </w:r>
    </w:p>
    <w:p w14:paraId="56010D46" w14:textId="77777777" w:rsidR="00D00FB1" w:rsidRDefault="00915A97" w:rsidP="00915A97">
      <w:pPr>
        <w:pStyle w:val="Akapitzlist"/>
        <w:rPr>
          <w:i/>
        </w:rPr>
      </w:pPr>
      <w:r>
        <w:t xml:space="preserve">Mendel, M. (2006). </w:t>
      </w:r>
      <w:r w:rsidRPr="00915A97">
        <w:t>Miejsca rodziców w przestrzeni szkoły.</w:t>
      </w:r>
      <w:r>
        <w:t xml:space="preserve"> W: M. Mendel (red.), </w:t>
      </w:r>
      <w:r w:rsidRPr="00915A97">
        <w:rPr>
          <w:i/>
        </w:rPr>
        <w:t>Pedagogika</w:t>
      </w:r>
    </w:p>
    <w:p w14:paraId="738AAF1C" w14:textId="77777777" w:rsidR="00D00FB1" w:rsidRDefault="00915A97" w:rsidP="00D00FB1">
      <w:pPr>
        <w:pStyle w:val="Akapitzlist"/>
        <w:ind w:firstLine="696"/>
      </w:pPr>
      <w:r w:rsidRPr="00915A97">
        <w:rPr>
          <w:i/>
        </w:rPr>
        <w:t xml:space="preserve">miejsca </w:t>
      </w:r>
      <w:r>
        <w:t>(ss. 262-272). Wrocław: Wydawnictwo Naukowe Dolnośląskiej Szkoły Wyższej</w:t>
      </w:r>
    </w:p>
    <w:p w14:paraId="350E05B4" w14:textId="6A8788A5" w:rsidR="00915A97" w:rsidRDefault="00D00FB1" w:rsidP="00D00FB1">
      <w:pPr>
        <w:pStyle w:val="Akapitzlist"/>
        <w:ind w:firstLine="696"/>
      </w:pPr>
      <w:r>
        <w:t xml:space="preserve">Edukacji TWP. </w:t>
      </w:r>
    </w:p>
    <w:p w14:paraId="7440568E" w14:textId="1299FD6C" w:rsidR="002D0E24" w:rsidRPr="00EA034B" w:rsidRDefault="00D00FB1" w:rsidP="002D0E24">
      <w:pPr>
        <w:spacing w:after="0" w:line="240" w:lineRule="auto"/>
        <w:rPr>
          <w:i/>
          <w:lang w:val="en-US"/>
        </w:rPr>
      </w:pPr>
      <w:r>
        <w:tab/>
      </w:r>
      <w:r w:rsidR="002D0E24">
        <w:t xml:space="preserve">Larmore, Ch. (1994). </w:t>
      </w:r>
      <w:proofErr w:type="spellStart"/>
      <w:r w:rsidR="002D0E24" w:rsidRPr="00EA034B">
        <w:rPr>
          <w:lang w:val="en-US"/>
        </w:rPr>
        <w:t>Politischer</w:t>
      </w:r>
      <w:proofErr w:type="spellEnd"/>
      <w:r w:rsidR="002D0E24" w:rsidRPr="00EA034B">
        <w:rPr>
          <w:lang w:val="en-US"/>
        </w:rPr>
        <w:t xml:space="preserve"> </w:t>
      </w:r>
      <w:proofErr w:type="spellStart"/>
      <w:r w:rsidR="002D0E24" w:rsidRPr="00EA034B">
        <w:rPr>
          <w:lang w:val="en-US"/>
        </w:rPr>
        <w:t>Liberalismus</w:t>
      </w:r>
      <w:proofErr w:type="spellEnd"/>
      <w:r w:rsidR="002D0E24" w:rsidRPr="00EA034B">
        <w:rPr>
          <w:lang w:val="en-US"/>
        </w:rPr>
        <w:t xml:space="preserve">. W: A. </w:t>
      </w:r>
      <w:proofErr w:type="spellStart"/>
      <w:r w:rsidR="002D0E24" w:rsidRPr="00EA034B">
        <w:rPr>
          <w:lang w:val="en-US"/>
        </w:rPr>
        <w:t>Honneth</w:t>
      </w:r>
      <w:proofErr w:type="spellEnd"/>
      <w:r w:rsidR="002D0E24" w:rsidRPr="00EA034B">
        <w:rPr>
          <w:lang w:val="en-US"/>
        </w:rPr>
        <w:t xml:space="preserve"> (red.), </w:t>
      </w:r>
      <w:proofErr w:type="spellStart"/>
      <w:r w:rsidR="002D0E24" w:rsidRPr="00EA034B">
        <w:rPr>
          <w:i/>
          <w:lang w:val="en-US"/>
        </w:rPr>
        <w:t>Kommunitarismus</w:t>
      </w:r>
      <w:proofErr w:type="spellEnd"/>
      <w:r w:rsidR="002D0E24" w:rsidRPr="00EA034B">
        <w:rPr>
          <w:i/>
          <w:lang w:val="en-US"/>
        </w:rPr>
        <w:t>. Eine</w:t>
      </w:r>
    </w:p>
    <w:p w14:paraId="1DF62851" w14:textId="77777777" w:rsidR="002D0E24" w:rsidRPr="00EA034B" w:rsidRDefault="002D0E24" w:rsidP="002D0E24">
      <w:pPr>
        <w:spacing w:after="0" w:line="240" w:lineRule="auto"/>
        <w:ind w:left="708" w:firstLine="708"/>
        <w:rPr>
          <w:lang w:val="en-US"/>
        </w:rPr>
      </w:pPr>
      <w:proofErr w:type="spellStart"/>
      <w:r w:rsidRPr="00EA034B">
        <w:rPr>
          <w:i/>
          <w:lang w:val="en-US"/>
        </w:rPr>
        <w:t>Debatte</w:t>
      </w:r>
      <w:proofErr w:type="spellEnd"/>
      <w:r w:rsidRPr="00EA034B">
        <w:rPr>
          <w:i/>
          <w:lang w:val="en-US"/>
        </w:rPr>
        <w:t xml:space="preserve"> </w:t>
      </w:r>
      <w:proofErr w:type="spellStart"/>
      <w:r w:rsidRPr="00EA034B">
        <w:rPr>
          <w:rFonts w:cstheme="minorHAnsi"/>
          <w:i/>
          <w:lang w:val="en-US"/>
        </w:rPr>
        <w:t>ü</w:t>
      </w:r>
      <w:r w:rsidRPr="00EA034B">
        <w:rPr>
          <w:i/>
          <w:lang w:val="en-US"/>
        </w:rPr>
        <w:t>ber</w:t>
      </w:r>
      <w:proofErr w:type="spellEnd"/>
      <w:r w:rsidRPr="00EA034B">
        <w:rPr>
          <w:i/>
          <w:lang w:val="en-US"/>
        </w:rPr>
        <w:t xml:space="preserve"> die </w:t>
      </w:r>
      <w:proofErr w:type="spellStart"/>
      <w:r w:rsidRPr="00EA034B">
        <w:rPr>
          <w:i/>
          <w:lang w:val="en-US"/>
        </w:rPr>
        <w:t>moralischen</w:t>
      </w:r>
      <w:proofErr w:type="spellEnd"/>
      <w:r w:rsidRPr="00EA034B">
        <w:rPr>
          <w:i/>
          <w:lang w:val="en-US"/>
        </w:rPr>
        <w:t xml:space="preserve"> </w:t>
      </w:r>
      <w:proofErr w:type="spellStart"/>
      <w:r w:rsidRPr="00EA034B">
        <w:rPr>
          <w:i/>
          <w:lang w:val="en-US"/>
        </w:rPr>
        <w:t>Grundlagen</w:t>
      </w:r>
      <w:proofErr w:type="spellEnd"/>
      <w:r w:rsidRPr="00EA034B">
        <w:rPr>
          <w:i/>
          <w:lang w:val="en-US"/>
        </w:rPr>
        <w:t xml:space="preserve"> </w:t>
      </w:r>
      <w:proofErr w:type="spellStart"/>
      <w:r w:rsidRPr="00EA034B">
        <w:rPr>
          <w:i/>
          <w:lang w:val="en-US"/>
        </w:rPr>
        <w:t>moderner</w:t>
      </w:r>
      <w:proofErr w:type="spellEnd"/>
      <w:r w:rsidRPr="00EA034B">
        <w:rPr>
          <w:i/>
          <w:lang w:val="en-US"/>
        </w:rPr>
        <w:t xml:space="preserve"> </w:t>
      </w:r>
      <w:proofErr w:type="spellStart"/>
      <w:r w:rsidRPr="00EA034B">
        <w:rPr>
          <w:i/>
          <w:lang w:val="en-US"/>
        </w:rPr>
        <w:t>Gesellschaften</w:t>
      </w:r>
      <w:proofErr w:type="spellEnd"/>
      <w:r w:rsidRPr="00EA034B">
        <w:rPr>
          <w:lang w:val="en-US"/>
        </w:rPr>
        <w:t xml:space="preserve"> (ss. 131-156). </w:t>
      </w:r>
    </w:p>
    <w:p w14:paraId="6C920392" w14:textId="0D082F0C" w:rsidR="00D00FB1" w:rsidRPr="00EA034B" w:rsidRDefault="002D0E24" w:rsidP="002D0E24">
      <w:pPr>
        <w:spacing w:after="0" w:line="240" w:lineRule="auto"/>
        <w:ind w:left="708" w:firstLine="708"/>
        <w:rPr>
          <w:lang w:val="en-US"/>
        </w:rPr>
      </w:pPr>
      <w:r w:rsidRPr="00EA034B">
        <w:rPr>
          <w:lang w:val="en-US"/>
        </w:rPr>
        <w:t>Frankfurt/New York: Campus Verlag.</w:t>
      </w:r>
    </w:p>
    <w:p w14:paraId="0E019384" w14:textId="77777777" w:rsidR="00F05CBC" w:rsidRPr="00EA034B" w:rsidRDefault="00F05CBC" w:rsidP="002D0E24">
      <w:pPr>
        <w:spacing w:after="0" w:line="240" w:lineRule="auto"/>
        <w:ind w:left="708" w:firstLine="708"/>
        <w:rPr>
          <w:lang w:val="en-US"/>
        </w:rPr>
      </w:pPr>
    </w:p>
    <w:p w14:paraId="48E59620" w14:textId="6D84E33E" w:rsidR="00F05CBC" w:rsidRDefault="00F05CBC" w:rsidP="00F05CBC">
      <w:pPr>
        <w:pStyle w:val="Akapitzlist"/>
        <w:numPr>
          <w:ilvl w:val="0"/>
          <w:numId w:val="3"/>
        </w:numPr>
        <w:spacing w:after="0" w:line="240" w:lineRule="auto"/>
      </w:pPr>
      <w:r>
        <w:t>Artykuły w czasopismach w języku polskim oraz/lub w języku obcym</w:t>
      </w:r>
    </w:p>
    <w:p w14:paraId="1E0EAA3D" w14:textId="1908C044" w:rsidR="00F05CBC" w:rsidRPr="00BC36DD" w:rsidRDefault="00F05CBC" w:rsidP="00F05CBC">
      <w:pPr>
        <w:spacing w:after="0" w:line="240" w:lineRule="auto"/>
        <w:ind w:left="720"/>
        <w:rPr>
          <w:u w:val="single"/>
        </w:rPr>
      </w:pPr>
      <w:r w:rsidRPr="00BC36DD">
        <w:rPr>
          <w:u w:val="single"/>
        </w:rPr>
        <w:t>Przykłady:</w:t>
      </w:r>
    </w:p>
    <w:p w14:paraId="7FC4AAD8" w14:textId="68CA4630" w:rsidR="00F05CBC" w:rsidRPr="00EA034B" w:rsidRDefault="00BC36DD" w:rsidP="00F05CBC">
      <w:pPr>
        <w:spacing w:after="0" w:line="240" w:lineRule="auto"/>
        <w:ind w:left="720"/>
        <w:rPr>
          <w:lang w:val="en-US"/>
        </w:rPr>
      </w:pPr>
      <w:r>
        <w:t xml:space="preserve">Radlińska, H. (2018). Self Biography. </w:t>
      </w:r>
      <w:r w:rsidRPr="00EA034B">
        <w:rPr>
          <w:i/>
          <w:lang w:val="en-US"/>
        </w:rPr>
        <w:t xml:space="preserve">Pedagogika </w:t>
      </w:r>
      <w:proofErr w:type="spellStart"/>
      <w:r w:rsidRPr="00EA034B">
        <w:rPr>
          <w:i/>
          <w:lang w:val="en-US"/>
        </w:rPr>
        <w:t>Społeczna</w:t>
      </w:r>
      <w:proofErr w:type="spellEnd"/>
      <w:r w:rsidRPr="00EA034B">
        <w:rPr>
          <w:lang w:val="en-US"/>
        </w:rPr>
        <w:t>, 2, 61-67.</w:t>
      </w:r>
    </w:p>
    <w:p w14:paraId="365F93B8" w14:textId="77777777" w:rsidR="001B3970" w:rsidRDefault="00BC36DD" w:rsidP="00F05CBC">
      <w:pPr>
        <w:spacing w:after="0" w:line="240" w:lineRule="auto"/>
        <w:ind w:left="720"/>
        <w:rPr>
          <w:i/>
        </w:rPr>
      </w:pPr>
      <w:proofErr w:type="spellStart"/>
      <w:r w:rsidRPr="00EA034B">
        <w:rPr>
          <w:lang w:val="en-US"/>
        </w:rPr>
        <w:t>Chavdarova</w:t>
      </w:r>
      <w:proofErr w:type="spellEnd"/>
      <w:r w:rsidRPr="00EA034B">
        <w:rPr>
          <w:lang w:val="en-US"/>
        </w:rPr>
        <w:t xml:space="preserve">, L. (2018). Child Protection in Bulgaria (Historical Overview). </w:t>
      </w:r>
      <w:r w:rsidRPr="00BC36DD">
        <w:rPr>
          <w:i/>
        </w:rPr>
        <w:t>Pedagogy. Bulgarian</w:t>
      </w:r>
    </w:p>
    <w:p w14:paraId="32F38F32" w14:textId="0BB2C59A" w:rsidR="00BC36DD" w:rsidRDefault="00BC36DD" w:rsidP="001B3970">
      <w:pPr>
        <w:spacing w:after="0" w:line="240" w:lineRule="auto"/>
        <w:ind w:left="720" w:firstLine="360"/>
      </w:pPr>
      <w:r w:rsidRPr="00BC36DD">
        <w:rPr>
          <w:i/>
        </w:rPr>
        <w:t>Journal of Education Research and Practice</w:t>
      </w:r>
      <w:r>
        <w:t>, 9, 1233-1252.</w:t>
      </w:r>
    </w:p>
    <w:p w14:paraId="27B6AB66" w14:textId="77777777" w:rsidR="00BC36DD" w:rsidRDefault="00BC36DD" w:rsidP="00F05CBC">
      <w:pPr>
        <w:spacing w:after="0" w:line="240" w:lineRule="auto"/>
        <w:ind w:left="720"/>
      </w:pPr>
    </w:p>
    <w:p w14:paraId="74244A7B" w14:textId="4C0C79D3" w:rsidR="00BC36DD" w:rsidRDefault="00BC36DD" w:rsidP="00BC36DD">
      <w:pPr>
        <w:pStyle w:val="Akapitzlist"/>
        <w:numPr>
          <w:ilvl w:val="0"/>
          <w:numId w:val="3"/>
        </w:numPr>
        <w:spacing w:after="0" w:line="240" w:lineRule="auto"/>
      </w:pPr>
      <w:r>
        <w:t>Prac</w:t>
      </w:r>
      <w:r w:rsidR="006A0E5F">
        <w:t>e</w:t>
      </w:r>
      <w:r>
        <w:t xml:space="preserve"> opublikowan</w:t>
      </w:r>
      <w:r w:rsidR="006A0E5F">
        <w:t>e</w:t>
      </w:r>
      <w:r>
        <w:t xml:space="preserve"> na stronach internetowych</w:t>
      </w:r>
    </w:p>
    <w:p w14:paraId="001811C1" w14:textId="1D02E00E" w:rsidR="00BC36DD" w:rsidRPr="00C614B5" w:rsidRDefault="00C614B5" w:rsidP="00C614B5">
      <w:pPr>
        <w:spacing w:after="0" w:line="240" w:lineRule="auto"/>
        <w:ind w:left="720"/>
        <w:rPr>
          <w:u w:val="single"/>
        </w:rPr>
      </w:pPr>
      <w:r w:rsidRPr="00C614B5">
        <w:rPr>
          <w:u w:val="single"/>
        </w:rPr>
        <w:t>Przykład</w:t>
      </w:r>
      <w:r>
        <w:rPr>
          <w:u w:val="single"/>
        </w:rPr>
        <w:t>y</w:t>
      </w:r>
      <w:r w:rsidRPr="00C614B5">
        <w:rPr>
          <w:u w:val="single"/>
        </w:rPr>
        <w:t>:</w:t>
      </w:r>
    </w:p>
    <w:p w14:paraId="5662B552" w14:textId="77777777" w:rsidR="00C614B5" w:rsidRDefault="00C614B5" w:rsidP="00C614B5">
      <w:pPr>
        <w:spacing w:after="0" w:line="240" w:lineRule="auto"/>
        <w:ind w:left="720"/>
        <w:rPr>
          <w:i/>
        </w:rPr>
      </w:pPr>
      <w:proofErr w:type="spellStart"/>
      <w:r w:rsidRPr="00EA034B">
        <w:rPr>
          <w:lang w:val="en-US"/>
        </w:rPr>
        <w:t>Romm</w:t>
      </w:r>
      <w:proofErr w:type="spellEnd"/>
      <w:r w:rsidRPr="00EA034B">
        <w:rPr>
          <w:lang w:val="en-US"/>
        </w:rPr>
        <w:t xml:space="preserve">, T. (2016). The Development of Social Pedagogy in Russia. </w:t>
      </w:r>
      <w:r>
        <w:t xml:space="preserve">Pedagogia Social. </w:t>
      </w:r>
      <w:r w:rsidRPr="00C614B5">
        <w:rPr>
          <w:i/>
        </w:rPr>
        <w:t>Revista</w:t>
      </w:r>
    </w:p>
    <w:p w14:paraId="329D9BEF" w14:textId="77777777" w:rsidR="00C614B5" w:rsidRDefault="00C614B5" w:rsidP="00C614B5">
      <w:pPr>
        <w:spacing w:after="0" w:line="240" w:lineRule="auto"/>
        <w:ind w:left="720" w:firstLine="696"/>
      </w:pPr>
      <w:r w:rsidRPr="00C614B5">
        <w:rPr>
          <w:i/>
        </w:rPr>
        <w:t>Interuniversitaria</w:t>
      </w:r>
      <w:r>
        <w:t xml:space="preserve">, 27, 83-102. </w:t>
      </w:r>
    </w:p>
    <w:p w14:paraId="3AE639AE" w14:textId="36DDEDE0" w:rsidR="00C614B5" w:rsidRDefault="004539D9" w:rsidP="00C614B5">
      <w:pPr>
        <w:spacing w:after="0" w:line="240" w:lineRule="auto"/>
        <w:ind w:left="720" w:firstLine="696"/>
      </w:pPr>
      <w:hyperlink r:id="rId7" w:history="1">
        <w:r w:rsidR="00C614B5" w:rsidRPr="00E512CF">
          <w:rPr>
            <w:rStyle w:val="Hipercze"/>
          </w:rPr>
          <w:t>https://recyt.fecyt.es/index.php/PSRI/article/view/44158/2586</w:t>
        </w:r>
      </w:hyperlink>
      <w:r w:rsidR="00C614B5">
        <w:t xml:space="preserve"> (dostęp: 15.05.2017)</w:t>
      </w:r>
    </w:p>
    <w:p w14:paraId="012A32EC" w14:textId="77777777" w:rsidR="00A8198E" w:rsidRDefault="00C614B5" w:rsidP="00C614B5">
      <w:pPr>
        <w:spacing w:after="0" w:line="240" w:lineRule="auto"/>
      </w:pPr>
      <w:r>
        <w:tab/>
      </w:r>
      <w:proofErr w:type="gramStart"/>
      <w:r>
        <w:t>NIK</w:t>
      </w:r>
      <w:r w:rsidR="00200D8E">
        <w:t>,</w:t>
      </w:r>
      <w:proofErr w:type="gramEnd"/>
      <w:r w:rsidR="00200D8E">
        <w:t xml:space="preserve"> (2014). Wpływ likwidacji szkół publicznych na warunki realizacji zadań oświatowych</w:t>
      </w:r>
    </w:p>
    <w:p w14:paraId="7AFB8E1A" w14:textId="502390F7" w:rsidR="00C614B5" w:rsidRPr="00EA034B" w:rsidRDefault="00200D8E" w:rsidP="00A8198E">
      <w:pPr>
        <w:spacing w:after="0" w:line="240" w:lineRule="auto"/>
        <w:ind w:left="1416"/>
        <w:rPr>
          <w:lang w:val="en-US"/>
        </w:rPr>
      </w:pPr>
      <w:proofErr w:type="spellStart"/>
      <w:r w:rsidRPr="00EA034B">
        <w:rPr>
          <w:lang w:val="en-US"/>
        </w:rPr>
        <w:t>gmin</w:t>
      </w:r>
      <w:proofErr w:type="spellEnd"/>
      <w:r w:rsidRPr="00EA034B">
        <w:rPr>
          <w:lang w:val="en-US"/>
        </w:rPr>
        <w:t xml:space="preserve">. </w:t>
      </w:r>
      <w:hyperlink r:id="rId8" w:history="1">
        <w:r w:rsidR="00A8198E" w:rsidRPr="00EA034B">
          <w:rPr>
            <w:rStyle w:val="Hipercze"/>
            <w:lang w:val="en-US"/>
          </w:rPr>
          <w:t>File:///C:/Users?LENOVO/AppData/Local/temp/kno~p_13_069_201401090944261389260666~01.pdf</w:t>
        </w:r>
      </w:hyperlink>
      <w:r w:rsidR="00A8198E" w:rsidRPr="00EA034B">
        <w:rPr>
          <w:lang w:val="en-US"/>
        </w:rPr>
        <w:t xml:space="preserve"> (</w:t>
      </w:r>
      <w:proofErr w:type="spellStart"/>
      <w:r w:rsidR="00A8198E" w:rsidRPr="00EA034B">
        <w:rPr>
          <w:lang w:val="en-US"/>
        </w:rPr>
        <w:t>dostęp</w:t>
      </w:r>
      <w:proofErr w:type="spellEnd"/>
      <w:r w:rsidR="00A8198E" w:rsidRPr="00EA034B">
        <w:rPr>
          <w:lang w:val="en-US"/>
        </w:rPr>
        <w:t>: 1.02.2018)</w:t>
      </w:r>
    </w:p>
    <w:p w14:paraId="695C1E3A" w14:textId="0E008824" w:rsidR="001B3970" w:rsidRPr="00EA034B" w:rsidRDefault="001B3970" w:rsidP="00A8198E">
      <w:pPr>
        <w:spacing w:after="0" w:line="240" w:lineRule="auto"/>
        <w:ind w:left="1416"/>
        <w:rPr>
          <w:lang w:val="en-US"/>
        </w:rPr>
      </w:pPr>
    </w:p>
    <w:p w14:paraId="26587E98" w14:textId="2E2ED842" w:rsidR="001B3970" w:rsidRPr="001B3970" w:rsidRDefault="001B3970" w:rsidP="001B3970">
      <w:pPr>
        <w:pStyle w:val="Akapitzlis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444444"/>
          <w:lang w:eastAsia="pl-PL"/>
        </w:rPr>
      </w:pPr>
      <w:r w:rsidRPr="001B3970">
        <w:rPr>
          <w:rFonts w:eastAsia="Times New Roman" w:cstheme="minorHAnsi"/>
          <w:b/>
          <w:color w:val="444444"/>
          <w:lang w:eastAsia="pl-PL"/>
        </w:rPr>
        <w:t>Ryciny – tabele – schematy</w:t>
      </w:r>
    </w:p>
    <w:p w14:paraId="5263489B" w14:textId="77777777" w:rsidR="001B3970" w:rsidRPr="001B3970" w:rsidRDefault="001B3970" w:rsidP="001B3970">
      <w:pPr>
        <w:pStyle w:val="Akapitzlist"/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  <w:highlight w:val="yellow"/>
          <w:lang w:eastAsia="pl-PL"/>
        </w:rPr>
      </w:pPr>
    </w:p>
    <w:p w14:paraId="55E783FD" w14:textId="77777777" w:rsidR="001B3970" w:rsidRPr="001B3970" w:rsidRDefault="001B3970" w:rsidP="001B3970">
      <w:pPr>
        <w:pStyle w:val="Akapitzlist"/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lang w:eastAsia="pl-PL"/>
        </w:rPr>
      </w:pPr>
      <w:r w:rsidRPr="001B3970">
        <w:rPr>
          <w:rFonts w:eastAsia="Times New Roman" w:cstheme="minorHAnsi"/>
          <w:color w:val="444444"/>
          <w:lang w:eastAsia="pl-PL"/>
        </w:rPr>
        <w:t>Numeracja rycin, np.: Rycina 1, Rycina 2. U dołu ryciny należy podać źródło</w:t>
      </w:r>
    </w:p>
    <w:p w14:paraId="60DA1CA8" w14:textId="77777777" w:rsidR="001B3970" w:rsidRDefault="001B3970" w:rsidP="001B3970">
      <w:pPr>
        <w:pStyle w:val="Akapitzlist"/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lang w:eastAsia="pl-PL"/>
        </w:rPr>
      </w:pPr>
      <w:r w:rsidRPr="001B3970">
        <w:rPr>
          <w:rFonts w:eastAsia="Times New Roman" w:cstheme="minorHAnsi"/>
          <w:color w:val="444444"/>
          <w:u w:val="single"/>
          <w:lang w:eastAsia="pl-PL"/>
        </w:rPr>
        <w:t>Przykłady:</w:t>
      </w:r>
      <w:r w:rsidRPr="001B3970">
        <w:rPr>
          <w:rFonts w:eastAsia="Times New Roman" w:cstheme="minorHAnsi"/>
          <w:color w:val="444444"/>
          <w:lang w:eastAsia="pl-PL"/>
        </w:rPr>
        <w:t xml:space="preserve"> </w:t>
      </w:r>
    </w:p>
    <w:p w14:paraId="6461F261" w14:textId="6CFDD4D0" w:rsidR="001B3970" w:rsidRPr="001B3970" w:rsidRDefault="001B3970" w:rsidP="001B3970">
      <w:pPr>
        <w:pStyle w:val="Akapitzlist"/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lang w:eastAsia="pl-PL"/>
        </w:rPr>
      </w:pPr>
      <w:r w:rsidRPr="001B3970">
        <w:rPr>
          <w:rFonts w:eastAsia="Times New Roman" w:cstheme="minorHAnsi"/>
          <w:color w:val="444444"/>
          <w:lang w:eastAsia="pl-PL"/>
        </w:rPr>
        <w:t xml:space="preserve">Źródło: opracowanie własne (gdy cała rycina jest dziełem autora/ki) lub: </w:t>
      </w:r>
      <w:proofErr w:type="gramStart"/>
      <w:r w:rsidRPr="001B3970">
        <w:rPr>
          <w:rFonts w:eastAsia="Times New Roman" w:cstheme="minorHAnsi"/>
          <w:color w:val="444444"/>
          <w:lang w:eastAsia="pl-PL"/>
        </w:rPr>
        <w:t xml:space="preserve">Źródło:   </w:t>
      </w:r>
      <w:proofErr w:type="gramEnd"/>
      <w:r w:rsidRPr="001B3970">
        <w:rPr>
          <w:rFonts w:eastAsia="Times New Roman" w:cstheme="minorHAnsi"/>
          <w:color w:val="444444"/>
          <w:lang w:eastAsia="pl-PL"/>
        </w:rPr>
        <w:t>opracowanie własne na podstawie: Kowalski, 2018, s. 120.</w:t>
      </w:r>
    </w:p>
    <w:p w14:paraId="466AE26A" w14:textId="6CDC698D" w:rsidR="00921044" w:rsidRDefault="001B3970" w:rsidP="00EA034B">
      <w:pPr>
        <w:pStyle w:val="Akapitzlist"/>
        <w:shd w:val="clear" w:color="auto" w:fill="FFFFFF"/>
        <w:spacing w:beforeAutospacing="1" w:after="0" w:afterAutospacing="1" w:line="240" w:lineRule="auto"/>
        <w:ind w:firstLine="696"/>
        <w:textAlignment w:val="baseline"/>
      </w:pPr>
      <w:r w:rsidRPr="001B3970">
        <w:rPr>
          <w:rFonts w:eastAsia="Times New Roman" w:cstheme="minorHAnsi"/>
          <w:color w:val="444444"/>
          <w:lang w:eastAsia="pl-PL"/>
        </w:rPr>
        <w:t xml:space="preserve">Tabele </w:t>
      </w:r>
      <w:r>
        <w:rPr>
          <w:rFonts w:eastAsia="Times New Roman" w:cstheme="minorHAnsi"/>
          <w:color w:val="444444"/>
          <w:lang w:eastAsia="pl-PL"/>
        </w:rPr>
        <w:t xml:space="preserve">i schematy </w:t>
      </w:r>
      <w:r w:rsidRPr="001B3970">
        <w:rPr>
          <w:rFonts w:eastAsia="Times New Roman" w:cstheme="minorHAnsi"/>
          <w:b/>
          <w:color w:val="444444"/>
          <w:lang w:eastAsia="pl-PL"/>
        </w:rPr>
        <w:t>–</w:t>
      </w:r>
      <w:r w:rsidRPr="001B3970">
        <w:rPr>
          <w:rFonts w:eastAsia="Times New Roman" w:cstheme="minorHAnsi"/>
          <w:color w:val="444444"/>
          <w:lang w:eastAsia="pl-PL"/>
        </w:rPr>
        <w:t xml:space="preserve"> numerujemy podobnie jak w przypadku rycin; podanie źródła – jak wyżej</w:t>
      </w:r>
      <w:r>
        <w:rPr>
          <w:rFonts w:eastAsia="Times New Roman" w:cstheme="minorHAnsi"/>
          <w:color w:val="444444"/>
          <w:lang w:eastAsia="pl-PL"/>
        </w:rPr>
        <w:t>.</w:t>
      </w:r>
      <w:bookmarkStart w:id="0" w:name="_GoBack"/>
      <w:bookmarkEnd w:id="0"/>
    </w:p>
    <w:sectPr w:rsidR="009210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30C6" w14:textId="77777777" w:rsidR="004539D9" w:rsidRDefault="004539D9" w:rsidP="00025500">
      <w:pPr>
        <w:spacing w:after="0" w:line="240" w:lineRule="auto"/>
      </w:pPr>
      <w:r>
        <w:separator/>
      </w:r>
    </w:p>
  </w:endnote>
  <w:endnote w:type="continuationSeparator" w:id="0">
    <w:p w14:paraId="7D94968E" w14:textId="77777777" w:rsidR="004539D9" w:rsidRDefault="004539D9" w:rsidP="0002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255340"/>
      <w:docPartObj>
        <w:docPartGallery w:val="Page Numbers (Bottom of Page)"/>
        <w:docPartUnique/>
      </w:docPartObj>
    </w:sdtPr>
    <w:sdtEndPr/>
    <w:sdtContent>
      <w:p w14:paraId="08B78993" w14:textId="2B2C76A6" w:rsidR="00025500" w:rsidRDefault="00025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E99A8" w14:textId="77777777" w:rsidR="00025500" w:rsidRDefault="00025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0345" w14:textId="77777777" w:rsidR="004539D9" w:rsidRDefault="004539D9" w:rsidP="00025500">
      <w:pPr>
        <w:spacing w:after="0" w:line="240" w:lineRule="auto"/>
      </w:pPr>
      <w:r>
        <w:separator/>
      </w:r>
    </w:p>
  </w:footnote>
  <w:footnote w:type="continuationSeparator" w:id="0">
    <w:p w14:paraId="5BD129E4" w14:textId="77777777" w:rsidR="004539D9" w:rsidRDefault="004539D9" w:rsidP="0002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F9E"/>
    <w:multiLevelType w:val="hybridMultilevel"/>
    <w:tmpl w:val="983810B6"/>
    <w:lvl w:ilvl="0" w:tplc="E084E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038D"/>
    <w:multiLevelType w:val="hybridMultilevel"/>
    <w:tmpl w:val="9956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710"/>
    <w:multiLevelType w:val="hybridMultilevel"/>
    <w:tmpl w:val="23BA03AA"/>
    <w:lvl w:ilvl="0" w:tplc="44305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07"/>
    <w:rsid w:val="00025500"/>
    <w:rsid w:val="0003109C"/>
    <w:rsid w:val="000628D2"/>
    <w:rsid w:val="00127BF8"/>
    <w:rsid w:val="001B3970"/>
    <w:rsid w:val="00200D8E"/>
    <w:rsid w:val="002D0E24"/>
    <w:rsid w:val="003E395A"/>
    <w:rsid w:val="004539D9"/>
    <w:rsid w:val="00523FD8"/>
    <w:rsid w:val="00646C07"/>
    <w:rsid w:val="006A0E5F"/>
    <w:rsid w:val="007D193C"/>
    <w:rsid w:val="00841B23"/>
    <w:rsid w:val="00915A97"/>
    <w:rsid w:val="00921044"/>
    <w:rsid w:val="00A8198E"/>
    <w:rsid w:val="00B43335"/>
    <w:rsid w:val="00BC36DD"/>
    <w:rsid w:val="00C52F6F"/>
    <w:rsid w:val="00C614B5"/>
    <w:rsid w:val="00C838CA"/>
    <w:rsid w:val="00D00FB1"/>
    <w:rsid w:val="00DA274A"/>
    <w:rsid w:val="00DC041A"/>
    <w:rsid w:val="00E767BC"/>
    <w:rsid w:val="00EA034B"/>
    <w:rsid w:val="00F05CBC"/>
    <w:rsid w:val="00F76E71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655D"/>
  <w15:chartTrackingRefBased/>
  <w15:docId w15:val="{44AA516B-4A82-4F43-8032-DD9801D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0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4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00"/>
  </w:style>
  <w:style w:type="paragraph" w:styleId="Stopka">
    <w:name w:val="footer"/>
    <w:basedOn w:val="Normalny"/>
    <w:link w:val="StopkaZnak"/>
    <w:uiPriority w:val="99"/>
    <w:unhideWhenUsed/>
    <w:rsid w:val="0002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?LENOVO/AppData/Local/temp/kno~p_13_069_201401090944261389260666~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yt.fecyt.es/index.php/PSRI/article/view/44158/2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Theiss</dc:creator>
  <cp:keywords/>
  <dc:description/>
  <cp:lastModifiedBy>Marta Wiatr</cp:lastModifiedBy>
  <cp:revision>2</cp:revision>
  <dcterms:created xsi:type="dcterms:W3CDTF">2018-12-17T09:52:00Z</dcterms:created>
  <dcterms:modified xsi:type="dcterms:W3CDTF">2018-12-17T09:52:00Z</dcterms:modified>
</cp:coreProperties>
</file>